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8"/>
          <w:tab w:val="left" w:pos="1005" w:leader="none"/>
        </w:tabs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Приложение№ 2</w:t>
      </w:r>
    </w:p>
    <w:p>
      <w:pPr>
        <w:pStyle w:val="Normal"/>
        <w:tabs>
          <w:tab w:val="clear" w:pos="708"/>
          <w:tab w:val="left" w:pos="1005" w:leader="none"/>
        </w:tabs>
        <w:spacing w:lineRule="auto" w:line="240" w:before="0" w:after="0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к техническому заданию</w:t>
      </w:r>
    </w:p>
    <w:p>
      <w:pPr>
        <w:pStyle w:val="Normal"/>
        <w:tabs>
          <w:tab w:val="clear" w:pos="708"/>
          <w:tab w:val="left" w:pos="1005" w:leader="none"/>
        </w:tabs>
        <w:spacing w:lineRule="auto" w:line="240" w:before="0" w:after="0"/>
        <w:jc w:val="right"/>
        <w:rPr/>
      </w:pPr>
      <w:r>
        <w:rPr>
          <w:rFonts w:cs="Times New Roman" w:ascii="Times New Roman" w:hAnsi="Times New Roman"/>
          <w:sz w:val="24"/>
          <w:szCs w:val="24"/>
        </w:rPr>
        <w:t>на техническое обслуживание</w:t>
      </w:r>
      <w:bookmarkStart w:id="0" w:name="_GoBack"/>
      <w:bookmarkEnd w:id="0"/>
    </w:p>
    <w:p>
      <w:pPr>
        <w:pStyle w:val="Normal"/>
        <w:shd w:val="clear" w:color="auto" w:fill="FFFFFF"/>
        <w:spacing w:lineRule="auto" w:line="240" w:before="0" w:after="15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 w:cs="Arial" w:ascii="Times New Roman" w:hAnsi="Times New Roman"/>
          <w:b/>
          <w:bCs/>
          <w:sz w:val="28"/>
          <w:szCs w:val="28"/>
          <w:lang w:eastAsia="ru-RU"/>
        </w:rPr>
        <w:t xml:space="preserve">Перечень выполнения работ по ТО </w:t>
      </w:r>
    </w:p>
    <w:tbl>
      <w:tblPr>
        <w:tblStyle w:val="a3"/>
        <w:tblW w:w="100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35"/>
        <w:gridCol w:w="9360"/>
      </w:tblGrid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№ 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мероприятий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Трансформаторная подстанция комплектная  6-10/0,4 кВ.</w:t>
            </w:r>
          </w:p>
        </w:tc>
      </w:tr>
      <w:tr>
        <w:trPr>
          <w:trHeight w:val="945" w:hRule="atLeast"/>
        </w:trPr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Визуальный осмотр электроустановок с целью проверки соответствия требованиям НТД (согласно ПУЭ гл.1.8., ГОСТ Р 50571.16-2007, ПТЭЭП приложение 3). Проведение пирометрического контроля без отключения.</w:t>
            </w:r>
          </w:p>
        </w:tc>
      </w:tr>
      <w:tr>
        <w:trPr>
          <w:trHeight w:val="315" w:hRule="atLeast"/>
        </w:trPr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наличия и соответствия однолинейной схемы.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1.2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Уборка шкафов, за исключением шкафа с высоковольтным вводом.</w:t>
            </w:r>
          </w:p>
        </w:tc>
      </w:tr>
      <w:tr>
        <w:trPr>
          <w:trHeight w:val="945" w:hRule="atLeast"/>
        </w:trPr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1.3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Очистка от загрязнения шин, изоляторов, коммутационных аппаратов РУ-0,4 кВ. Чистка, смазка токопроводящей пастой контактных соединений, смазка солидолом механических частей рубильников,</w:t>
            </w:r>
          </w:p>
        </w:tc>
      </w:tr>
      <w:tr>
        <w:trPr>
          <w:trHeight w:val="630" w:hRule="atLeast"/>
        </w:trPr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Регулировка (мелкий ремонт) при необходимости рубильников, проверка предохранителей.</w:t>
            </w:r>
          </w:p>
        </w:tc>
      </w:tr>
      <w:tr>
        <w:trPr>
          <w:trHeight w:val="630" w:hRule="atLeast"/>
        </w:trPr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1.4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Очистка от загрязнения корпуса, шин, изоляторов отключенного (со снятым напряжением) оборудования РУ-10 кВ.</w:t>
            </w:r>
          </w:p>
        </w:tc>
      </w:tr>
      <w:tr>
        <w:trPr>
          <w:trHeight w:val="640" w:hRule="atLeast"/>
        </w:trPr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Регулировка, чистка, смазка коммутационных аппаратов. Проверка</w:t>
            </w:r>
          </w:p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предохранителей. </w:t>
            </w:r>
          </w:p>
        </w:tc>
      </w:tr>
      <w:tr>
        <w:trPr>
          <w:trHeight w:val="1412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1.5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целостности и надежности заземляющих проводников (контура), сварных соединений, плотности и надежности болтовых соединений с заземляющими проводниками (в том числе протяжка контактных соединений ошиновки заземляющих стержней на ячейках), наличия и надежности приварки наконечников на гибких заземляющих проводниках, соответствия окраски, антикоррозийных покрытий в рамках одной ТП.</w:t>
            </w:r>
          </w:p>
        </w:tc>
      </w:tr>
      <w:tr>
        <w:trPr>
          <w:trHeight w:val="630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1.6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осветительной проводки и электроламп, (при необходимости ремонт замена ламп.)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1.7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сигнальных указателей, (при необходимости замена ).</w:t>
            </w:r>
          </w:p>
        </w:tc>
      </w:tr>
      <w:tr>
        <w:trPr>
          <w:trHeight w:val="59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1.8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Очистка от грязи и пыли помещений подстанции, в том числе очистка от пыли и грязи стен, пола и потолка, дверей, вентиляционных отверстий, осветительной аппаратуры ТП.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1.9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i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iCs/>
                <w:kern w:val="0"/>
                <w:sz w:val="22"/>
                <w:szCs w:val="22"/>
                <w:lang w:val="ru-RU" w:eastAsia="en-US" w:bidi="ar-SA"/>
              </w:rPr>
              <w:t>Тепловизионный (пирометрический) контроль РУ ВН, РУ НН, Трансформатора.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1.10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>Проверка охранной зоны ТП и РП производится в периоды, согласованные с заказчиком и на объектах, согласованных с заказчиком.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 xml:space="preserve">Виды работ: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 xml:space="preserve">по необходимости покос травы (3 раза в год);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 xml:space="preserve">обрезка зеленых насаждений (2 раз в год);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 xml:space="preserve">вывоз мусора и посторонних предметов (по необходимости). 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2.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 xml:space="preserve">Трансформатор 10/0,4 кВ. </w:t>
            </w:r>
          </w:p>
        </w:tc>
      </w:tr>
      <w:tr>
        <w:trPr>
          <w:trHeight w:val="883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2.1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Визуальная проверка состояния контактов, отсутствия течи масла из маслонаполненных аппаратов, характера гудения трансформатора, отсутствия посторонних звуков. Визуальная проверка состояния и окраски шин и оборудования.</w:t>
            </w:r>
          </w:p>
        </w:tc>
      </w:tr>
      <w:tr>
        <w:trPr>
          <w:trHeight w:val="839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2.2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Очистка от пыли и грязи сухой ветошью, не оставляющей ворса силового трансформатора. Проверка отсутствия на вводных изоляторах трещин и сколов, а также на корпусе и металлических деталей, протяжка крепежей силового трансформатора.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2.3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регулирования уровня напряжения силового трансформатора (ПБВ).</w:t>
            </w:r>
          </w:p>
        </w:tc>
      </w:tr>
      <w:tr>
        <w:trPr>
          <w:trHeight w:val="315" w:hRule="atLeast"/>
        </w:trPr>
        <w:tc>
          <w:tcPr>
            <w:tcW w:w="735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2.4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Визуальная проверка трансформаторов на герметичность (при необходимости подтяжка крепежа ).</w:t>
            </w:r>
          </w:p>
        </w:tc>
      </w:tr>
      <w:tr>
        <w:trPr>
          <w:trHeight w:val="630" w:hRule="atLeast"/>
        </w:trPr>
        <w:tc>
          <w:tcPr>
            <w:tcW w:w="735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вспомогательного оборудования силового трансформатора (поплавковый указатель масла, спиртовой термометр и т.д.), в том числе уплотнений, течи масла, уровня масла в баке (в соответствии с руководством и инструкциями завода — изготовителя трансформатора).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2.5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изоляторов, масломерных стекол, бака и крышки трансформатора.</w:t>
            </w:r>
          </w:p>
        </w:tc>
      </w:tr>
      <w:tr>
        <w:trPr>
          <w:trHeight w:val="506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2.6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Тепловизионный (пирометрический) контроль контактных соединений трансформатора. (п.2.1.39. ПТЭП, п.2.21 приложение 3 ПТЭП, Инструкция завода-изготовителя )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2.7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Подтяжка всех болтовых соединений и чистка контактных соединений.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3.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Выключатель нагрузки 10 кВ.</w:t>
            </w:r>
          </w:p>
        </w:tc>
      </w:tr>
      <w:tr>
        <w:trPr>
          <w:trHeight w:val="232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3.1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Визуальный осмотр выключателя</w:t>
            </w:r>
          </w:p>
        </w:tc>
      </w:tr>
      <w:tr>
        <w:trPr>
          <w:trHeight w:val="630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3.2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контактных соединений, последовательности включения главных и дугогасительных контактов.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3.3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правильности попадания ножей в отверстия дугогасительных камер.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3.4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Визуальная проверка состояния изоляторов.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3.5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Протяжка, смазка контактных соединений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3.6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>Проверка состояния изоляторов, провода, шарнирных и болтовых соединений, подвижных и неподвижных контактов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Разъединитель ЛР 10 кВ.</w:t>
            </w:r>
          </w:p>
        </w:tc>
      </w:tr>
      <w:tr>
        <w:trPr>
          <w:trHeight w:val="341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4.1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Визуальный осмотр разъединителя</w:t>
            </w:r>
          </w:p>
        </w:tc>
      </w:tr>
      <w:tr>
        <w:trPr>
          <w:trHeight w:val="341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4.2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>Проверка состояния изоляторов, очистка изоляторов, провода, шарнирных и болтовых соединений, подвижных и неподвижных контактов.</w:t>
            </w:r>
          </w:p>
        </w:tc>
      </w:tr>
      <w:tr>
        <w:trPr>
          <w:trHeight w:val="213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4.3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отсутствия ударов ножей на основание неподвижных контактов в конце хода.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4.4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одновременности включения и отключения ножей разъединителей.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4.5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Подтяжка, смазка контактных соединений.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РУНН-0,4 кВ</w:t>
            </w:r>
          </w:p>
        </w:tc>
      </w:tr>
      <w:tr>
        <w:trPr>
          <w:trHeight w:val="372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5.1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Визуальный осмотр распределительного пункта.</w:t>
            </w:r>
          </w:p>
        </w:tc>
      </w:tr>
      <w:tr>
        <w:trPr>
          <w:trHeight w:val="278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5.2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наличия и соответствия однолинейной схемы</w:t>
            </w:r>
          </w:p>
        </w:tc>
      </w:tr>
      <w:tr>
        <w:trPr>
          <w:trHeight w:val="278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5.3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>Проверка наличие бирок на КЛ, (при необходимости восстановить или заменить их при не читаемости).</w:t>
            </w:r>
          </w:p>
        </w:tc>
      </w:tr>
      <w:tr>
        <w:trPr>
          <w:trHeight w:val="278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5.4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>Произвести наружный осмотр концевых муфт.</w:t>
            </w:r>
          </w:p>
        </w:tc>
      </w:tr>
      <w:tr>
        <w:trPr>
          <w:trHeight w:val="278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5.5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>Проверить качество контакта в местах присоединения, замерить температуру нагрева контактов тепловизором/пирометром.</w:t>
            </w:r>
          </w:p>
        </w:tc>
      </w:tr>
      <w:tr>
        <w:trPr>
          <w:trHeight w:val="278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5.6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Cs/>
                <w:kern w:val="0"/>
                <w:sz w:val="22"/>
                <w:szCs w:val="22"/>
                <w:lang w:val="ru-RU" w:eastAsia="en-US" w:bidi="ar-SA"/>
              </w:rPr>
              <w:t>Производить переключения, подключения, присоединения, отключения, отсоединения КЛ.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5.7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Очистка оборудования от грязи и пыли.</w:t>
            </w:r>
          </w:p>
        </w:tc>
      </w:tr>
      <w:tr>
        <w:trPr>
          <w:trHeight w:val="94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5.8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Протяжка контактных соединений кабельных присоединений выключателей 0,4 кВ и прочей аппаратуры, предназначенной для собственных нужд подстанции (освещение, вентиляция и т.д.), чистка контактных соединений, смазка.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5.9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Проверка действия расцепителей автоматических выключателей.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6.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b/>
                <w:b/>
                <w:bCs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Обновление диспетчерских наименований</w:t>
            </w:r>
          </w:p>
        </w:tc>
      </w:tr>
      <w:tr>
        <w:trPr>
          <w:trHeight w:val="630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bookmarkStart w:id="1" w:name="RANGE!B48"/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6.1</w:t>
            </w:r>
            <w:bookmarkEnd w:id="1"/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bookmarkStart w:id="2" w:name="_Hlk533426916"/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Обновление диспетчерских наименований на дверях ячеек, ТП, обновление надписей на бир</w:t>
            </w:r>
            <w:bookmarkEnd w:id="2"/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ках</w:t>
            </w:r>
          </w:p>
        </w:tc>
      </w:tr>
      <w:tr>
        <w:trPr>
          <w:trHeight w:val="315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7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Контур заземления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 </w:t>
            </w:r>
          </w:p>
        </w:tc>
      </w:tr>
      <w:tr>
        <w:trPr>
          <w:trHeight w:val="1278" w:hRule="atLeast"/>
        </w:trPr>
        <w:tc>
          <w:tcPr>
            <w:tcW w:w="7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7.1. </w:t>
            </w:r>
          </w:p>
        </w:tc>
        <w:tc>
          <w:tcPr>
            <w:tcW w:w="93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 w:ascii="Times New Roman" w:hAnsi="Times New Roman"/>
                <w:b/>
                <w:bCs/>
                <w:kern w:val="0"/>
                <w:sz w:val="22"/>
                <w:szCs w:val="22"/>
                <w:lang w:val="ru-RU" w:eastAsia="en-US" w:bidi="ar-SA"/>
              </w:rPr>
              <w:t>Визуальный осмотр видимой части заземляющего устройства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 (проверка целостности и надёжности заземляющих проводников, контура, сварных соединений, плотности и надёжности болтовых соединений с заземляющими проводниками, наличие и надёжность приварки наконечников на гибких заземляющих проводниках, соответствие окраски, наличие антикоррозийных покрытий при необходимости восстановление) п.2.7.9. ПТЭП</w:t>
            </w:r>
          </w:p>
        </w:tc>
      </w:tr>
      <w:tr>
        <w:trPr>
          <w:trHeight w:val="570" w:hRule="atLeast"/>
        </w:trPr>
        <w:tc>
          <w:tcPr>
            <w:tcW w:w="7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2"/>
                <w:szCs w:val="22"/>
                <w:lang w:val="ru-RU" w:eastAsia="en-US" w:bidi="ar-SA"/>
              </w:rPr>
              <w:t>8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.</w:t>
            </w:r>
          </w:p>
        </w:tc>
        <w:tc>
          <w:tcPr>
            <w:tcW w:w="9360" w:type="dxa"/>
            <w:tcBorders>
              <w:top w:val="nil"/>
            </w:tcBorders>
          </w:tcPr>
          <w:p>
            <w:pPr>
              <w:pStyle w:val="Normal"/>
              <w:widowControl w:val="false"/>
              <w:spacing w:before="0" w:after="160"/>
              <w:jc w:val="left"/>
              <w:rPr>
                <w:rFonts w:ascii="Times New Roman" w:hAnsi="Times New Roman" w:cs="Times New Roman"/>
                <w:b/>
                <w:b/>
                <w:color w:val="333333"/>
                <w:sz w:val="22"/>
                <w:szCs w:val="22"/>
                <w:shd w:fill="FFFFFF" w:val="clear"/>
              </w:rPr>
            </w:pPr>
            <w:r>
              <w:rPr>
                <w:rFonts w:cs="Times New Roman" w:ascii="Times New Roman" w:hAnsi="Times New Roman"/>
                <w:b/>
                <w:color w:val="333333"/>
                <w:sz w:val="22"/>
                <w:szCs w:val="22"/>
                <w:shd w:fill="FFFFFF" w:val="clear"/>
              </w:rPr>
              <w:t>Перечень работ, выполняемых при техническом обслуживании ВЛ электропередачи классов напряжений от 0,38 - 20 кВ.</w:t>
            </w:r>
          </w:p>
        </w:tc>
      </w:tr>
      <w:tr>
        <w:trPr>
          <w:trHeight w:val="300" w:hRule="atLeast"/>
        </w:trPr>
        <w:tc>
          <w:tcPr>
            <w:tcW w:w="7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2"/>
                <w:szCs w:val="22"/>
                <w:lang w:val="ru-RU" w:eastAsia="en-US" w:bidi="ar-SA"/>
              </w:rPr>
              <w:t>8.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1</w:t>
            </w:r>
          </w:p>
        </w:tc>
        <w:tc>
          <w:tcPr>
            <w:tcW w:w="936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180" w:leader="none"/>
                <w:tab w:val="left" w:pos="9639" w:leader="none"/>
              </w:tabs>
              <w:spacing w:before="0" w:after="160"/>
              <w:ind w:right="32"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Восстановление диспетчерских наименований на опорах ВЛ</w:t>
            </w:r>
          </w:p>
        </w:tc>
      </w:tr>
      <w:tr>
        <w:trPr>
          <w:trHeight w:val="315" w:hRule="atLeast"/>
        </w:trPr>
        <w:tc>
          <w:tcPr>
            <w:tcW w:w="7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2"/>
                <w:szCs w:val="22"/>
                <w:lang w:val="ru-RU" w:eastAsia="en-US" w:bidi="ar-SA"/>
              </w:rPr>
              <w:t>8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.2</w:t>
            </w:r>
          </w:p>
        </w:tc>
        <w:tc>
          <w:tcPr>
            <w:tcW w:w="936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180" w:leader="none"/>
                <w:tab w:val="left" w:pos="9639" w:leader="none"/>
              </w:tabs>
              <w:spacing w:before="0" w:after="160"/>
              <w:ind w:right="32"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Установка / нанесение плаката, знака безопасности на опорах ВЛ</w:t>
            </w:r>
          </w:p>
        </w:tc>
      </w:tr>
      <w:tr>
        <w:trPr>
          <w:trHeight w:val="390" w:hRule="atLeast"/>
        </w:trPr>
        <w:tc>
          <w:tcPr>
            <w:tcW w:w="73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2"/>
                <w:szCs w:val="22"/>
                <w:lang w:val="ru-RU" w:eastAsia="en-US" w:bidi="ar-SA"/>
              </w:rPr>
              <w:t>8</w:t>
            </w:r>
            <w:r>
              <w:rPr>
                <w:rFonts w:eastAsia="Calibri" w:cs="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.3</w:t>
            </w:r>
          </w:p>
        </w:tc>
        <w:tc>
          <w:tcPr>
            <w:tcW w:w="9360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9180" w:leader="none"/>
                <w:tab w:val="left" w:pos="9639" w:leader="none"/>
              </w:tabs>
              <w:suppressAutoHyphens w:val="true"/>
              <w:spacing w:lineRule="auto" w:line="240" w:before="0" w:after="0"/>
              <w:ind w:right="32" w:hanging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Удаление посторонних предметов с опор ВЛ.</w:t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15225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Application>LibreOffice/7.1.4.2$Windows_X86_64 LibreOffice_project/a529a4fab45b75fefc5b6226684193eb000654f6</Application>
  <AppVersion>15.0000</AppVersion>
  <Pages>2</Pages>
  <Words>698</Words>
  <Characters>5073</Characters>
  <CharactersWithSpaces>5884</CharactersWithSpaces>
  <Paragraphs>117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2018-08-28T12:25:00Z</dcterms:created>
  <dc:creator>dedov.e.n@outlook.com</dc:creator>
  <dc:description/>
  <dc:language>ru-RU</dc:language>
  <cp:lastModifiedBy/>
  <cp:lastPrinted>2019-08-20T11:20:00Z</cp:lastPrinted>
  <dcterms:modified xsi:type="dcterms:W3CDTF">2022-12-29T09:40:25Z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